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0"/>
        <w:jc w:val="center"/>
      </w:pPr>
      <w:r>
        <w:rPr>
          <w:rFonts w:ascii="맑은 고딕" w:cs="맑은 고딕" w:eastAsia="맑은 고딕" w:hAnsi="맑은 고딕"/>
          <w:b/>
          <w:bCs/>
          <w:color w:val="1E4E1B"/>
          <w:sz w:val="30"/>
          <w:szCs w:val="30"/>
        </w:rPr>
        <w:t xml:space="preserve">[사업 기획서]</w:t>
      </w:r>
    </w:p>
    <w:p>
      <w:pPr>
        <w:spacing w:after="240"/>
        <w:jc w:val="center"/>
      </w:pPr>
      <w:r>
        <w:rPr>
          <w:rFonts w:ascii="맑은 고딕" w:cs="맑은 고딕" w:eastAsia="맑은 고딕" w:hAnsi="맑은 고딕"/>
          <w:b/>
          <w:bCs/>
          <w:color w:val="191F1B"/>
          <w:sz w:val="56"/>
          <w:szCs w:val="56"/>
        </w:rPr>
        <w:t xml:space="preserve">온동네 마음편의점</w:t>
      </w:r>
    </w:p>
    <w:p>
      <w:pPr>
        <w:spacing w:after="240"/>
        <w:jc w:val="center"/>
      </w:pPr>
      <w:r>
        <w:rPr>
          <w:rFonts w:ascii="맑은 고딕" w:cs="맑은 고딕" w:eastAsia="맑은 고딕" w:hAnsi="맑은 고딕"/>
          <w:color w:val="4A544D"/>
          <w:sz w:val="26"/>
          <w:szCs w:val="26"/>
        </w:rPr>
        <w:t xml:space="preserve">1인가구 고립 예방 커뮤니티 공간 조성 및 AI 운영 플랫폼 구축</w:t>
      </w:r>
    </w:p>
    <w:p>
      <w:pPr>
        <w:spacing w:after="240"/>
        <w:jc w:val="center"/>
      </w:pPr>
      <w:r>
        <w:rPr>
          <w:rFonts w:ascii="맑은 고딕" w:cs="맑은 고딕" w:eastAsia="맑은 고딕" w:hAnsi="맑은 고딕"/>
          <w:i/>
          <w:iCs/>
          <w:color w:val="4A544D"/>
          <w:sz w:val="22"/>
          <w:szCs w:val="22"/>
        </w:rPr>
        <w:t xml:space="preserve">─ 지자체 담당자용 편집 가능 템플릿 ─</w:t>
      </w:r>
    </w:p>
    <w:p>
      <w:pPr>
        <w:spacing w:after="180" w:before="1800"/>
        <w:jc w:val="center"/>
      </w:pPr>
      <w:r>
        <w:rPr>
          <w:rFonts w:ascii="맑은 고딕" w:cs="맑은 고딕" w:eastAsia="맑은 고딕" w:hAnsi="맑은 고딕"/>
          <w:color w:val="4A544D"/>
          <w:sz w:val="24"/>
          <w:szCs w:val="24"/>
        </w:rPr>
        <w:t xml:space="preserve">202○년 ○월</w:t>
      </w:r>
    </w:p>
    <w:p>
      <w:pPr>
        <w:spacing w:after="100"/>
        <w:jc w:val="center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○○광역시 · ○○시 · ○○구</w:t>
      </w:r>
    </w:p>
    <w:p>
      <w:pPr>
        <w:spacing w:after="100"/>
        <w:jc w:val="center"/>
      </w:pPr>
      <w:r>
        <w:rPr>
          <w:rFonts w:ascii="맑은 고딕" w:cs="맑은 고딕" w:eastAsia="맑은 고딕" w:hAnsi="맑은 고딕"/>
          <w:color w:val="4A544D"/>
          <w:sz w:val="22"/>
          <w:szCs w:val="22"/>
        </w:rPr>
        <w:t xml:space="preserve">복지정책과 · 1인가구지원팀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목  차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Ⅰ. 사업 개요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Ⅱ. 사업 추진 배경 및 필요성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Ⅲ. 국내외 정책 동향 및 근거 법령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Ⅳ. 사업 내용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Ⅴ. 예산 편성 항목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Ⅵ. 추진 일정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Ⅶ. 성과지표 및 평가 계획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Ⅷ. 기대 효과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Ⅸ. 참고자료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Ⅰ. 사업 개요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200"/>
        <w:gridCol w:w="6800"/>
      </w:tblGrid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사업명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온동네 마음편의점 — 1인가구 고립 예방 커뮤니티 공간 조성 및 AI 운영 플랫폼 구축 사업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사업 근거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· 사회복지사업법 제33조의6</w:t>
            </w: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· 고독사 예방 및 관리에 관한 법률</w:t>
            </w: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· 보건복지부 「먹거리 기본보장(그냥드림)」 지침 (2026)</w:t>
            </w: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· ○○시 1인가구 지원 조례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사업 목적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1인가구·위기가구의 사회적 고립을 예방하고, 비대면 키오스크로 복지 접근성을 높여 신청주의 복지의 사각지대를 해소한다.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사업 기간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20○○년 ○월 ~ 20○○년 12월 (계속 사업)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사업 예산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지역 상황에 따라 담당 부서에서 편성 (플랫폼 도입비 및 세부 예산은 별도 협의)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사업 대상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관내 1인가구 및 위기가구 (특히 청년·중장년 남성 1인가구)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담당 부서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○○시청 복지정책과 / 담당자 ○○○ (☎ 000-0000-0000)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수행 기관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20"/>
                <w:szCs w:val="20"/>
              </w:rPr>
              <w:t xml:space="preserve">관내 종합사회복지관 (위탁운영 또는 직영)</w:t>
            </w:r>
          </w:p>
        </w:tc>
      </w:tr>
    </w:tbl>
    <w:p>
      <w:pPr>
        <w:spacing w:after="10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Ⅱ. 사업 추진 배경 및 필요성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1. 지역 사회 현황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우리 지역의 1인가구 비중은 매년 증가하고 있으며, 특히 청년·중장년층 남성 1인가구의 사회적 고립이 심각한 문제로 대두되고 있다. 통계청에 따르면 전국 1인가구 비중은 이미 35%를 초과하였고, 산업단지 밀집 지역의 경우 40%에 근접하고 있다.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○○시 1인가구 수: ○○,○○○ 가구 (전체 가구의 ○○%)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독거노인 수: ○○,○○○명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고독사 발생 건수 (최근 3년): ○○건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복지 사각지대 위기가구 발굴 수: 연 ○○○건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2. 문제 진단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현행 신청주의 복지제도는 스스로 도움을 요청할 수 있는 시민에게만 작동한다. 정작 가장 도움이 필요한 고립가구는 낙인감·정보부족·심리적 위축 등의 이유로 제도 접근 자체가 어렵다.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191F1B"/>
          <w:sz w:val="22"/>
          <w:szCs w:val="22"/>
        </w:rPr>
        <w:t xml:space="preserve">보건복지부는 이 한계를 해소하기 위해 2025년 12월 「먹거리 기본보장 사업(그냥드림)」을 시행하였고, </w:t>
      </w:r>
      <w:r>
        <w:rPr>
          <w:rFonts w:ascii="맑은 고딕" w:cs="맑은 고딕" w:eastAsia="맑은 고딕" w:hAnsi="맑은 고딕"/>
          <w:b/>
          <w:bCs/>
          <w:i w:val="false"/>
          <w:iCs w:val="false"/>
          <w:color w:val="191F1B"/>
          <w:sz w:val="22"/>
          <w:szCs w:val="22"/>
        </w:rPr>
        <w:t xml:space="preserve">2026년 4월 30일 기준 이용자 97,926명 중 위기가구 발굴은 1,553가구(1.6%)</w:t>
      </w: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191F1B"/>
          <w:sz w:val="22"/>
          <w:szCs w:val="22"/>
        </w:rPr>
        <w:t xml:space="preserve">에 그쳤다. 수기 운영으로는 반복 방문자와 신규 사각지대를 구분하기 어렵다는 것이 확인되었다.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3. 사업 필요성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공간(라운지)·물품(그냥드림)·기술(AI 키오스크)을 통합한 원스톱 서비스 필요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방문 데이터 축적을 통한 위험군 조기 발견 체계 구축 필요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담당자의 반복 행정업무를 자동화하여 실질 상담 시간 확보 필요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타 지자체 확산 가능한 표준 모델 필요</w:t>
      </w:r>
    </w:p>
    <w:p>
      <w:pPr>
        <w:spacing w:after="10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Ⅲ. 국내외 정책 동향 및 근거 법령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1. 근거 법령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사회복지사업법 제33조의6 (복지사각지대 발굴)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고독사 예방 및 관리에 관한 법률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사회보장급여의 이용·제공 및 수급권자 발굴에 관한 법률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○○시 1인가구 지원 조례 (해당 시 기재)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2. 정책 동향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보건복지부 「먹거리 기본보장(그냥드림)」 본사업 전환 (2026.5)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전국 사업장 확대 계획: 2026년 300곳 이상, 229개 시·군·구 전면 시행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비대면 복지행정 표준화 논의 (행정안전부·보건복지부 협의체)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고독사 예방 5개년 종합계획(2023-2027) 이행 중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3. 유사 사업 사례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경기 안산시 우리동네 다온편의점 (2026.8.21 개소, 부곡종합사회복지관)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서울시 청년 고립·은둔 지원 사업 (청년마음건강센터)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일본 아동식당(こども食堂) 1만 866곳 (지역주민 자발적 운영)</w:t>
      </w:r>
    </w:p>
    <w:p>
      <w:pPr>
        <w:spacing w:after="10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Ⅳ. 사업 내용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1. 공간 구성 (3존 통합)</w:t>
      </w:r>
    </w:p>
    <w:p>
      <w:pPr>
        <w:pStyle w:val="Heading3"/>
        <w:spacing w:after="100" w:before="200"/>
      </w:pPr>
      <w:r>
        <w:rPr>
          <w:rFonts w:ascii="맑은 고딕" w:cs="맑은 고딕" w:eastAsia="맑은 고딕" w:hAnsi="맑은 고딕"/>
          <w:b/>
          <w:bCs/>
          <w:color w:val="1E4E1B"/>
          <w:sz w:val="22"/>
          <w:szCs w:val="22"/>
        </w:rPr>
        <w:t xml:space="preserve">① 그냥드림 코너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소득 심사·서류 없이 첫 방문자에게 약 2만원 상당의 식료품·생필품을 제공. 보건복지부 먹거리 기본보장 사업 물품 및 지역 후원 물품 활용.</w:t>
      </w:r>
    </w:p>
    <w:p>
      <w:pPr>
        <w:pStyle w:val="Heading3"/>
        <w:spacing w:after="100" w:before="200"/>
      </w:pPr>
      <w:r>
        <w:rPr>
          <w:rFonts w:ascii="맑은 고딕" w:cs="맑은 고딕" w:eastAsia="맑은 고딕" w:hAnsi="맑은 고딕"/>
          <w:b/>
          <w:bCs/>
          <w:color w:val="1E4E1B"/>
          <w:sz w:val="22"/>
          <w:szCs w:val="22"/>
        </w:rPr>
        <w:t xml:space="preserve">② 비대면 키오스크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방문자가 직접 화면에서 자가 체크리스트·마음날씨 문항에 응답하여 약 30초에 등록 완료. 창구 대면 없이 지원 신청이 가능하여 심리적 문턱을 낮춤.</w:t>
      </w:r>
    </w:p>
    <w:p>
      <w:pPr>
        <w:pStyle w:val="Heading3"/>
        <w:spacing w:after="100" w:before="200"/>
      </w:pPr>
      <w:r>
        <w:rPr>
          <w:rFonts w:ascii="맑은 고딕" w:cs="맑은 고딕" w:eastAsia="맑은 고딕" w:hAnsi="맑은 고딕"/>
          <w:b/>
          <w:bCs/>
          <w:color w:val="1E4E1B"/>
          <w:sz w:val="22"/>
          <w:szCs w:val="22"/>
        </w:rPr>
        <w:t xml:space="preserve">③ 라운지·소통 프로그램 공간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차 한 잔 마시며 머무를 수 있는 공간과 1인가구 대상 소통 프로그램 진행 공간. '희망 명찰'을 활용하여 자연스러운 대화 유도.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2. AI 운영 플랫폼 기능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방문자 등록 및 자가 체크리스트 자동화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AI 위험도 분석 (마음날씨 문항 스코어링)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담당자용 상담 전 안내·질문 리스트 자동 생성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카카오 알림톡 맞춤 메시지 자동 발송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방문자별 이력 관리 및 재방문 알림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분기·연간 실적 보고서 PDF·XLSX 1클릭 출력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정부·지자체 표준 양식 자동 변환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3. 인력 구성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코디네이터 1명 (사회복지사 자격증 소지자)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자원봉사자 2~3명 (지역주민, 월 1~2회 참여)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행정 지원: 담당 복지관 사회복지사 겸직</w:t>
      </w:r>
    </w:p>
    <w:p>
      <w:pPr>
        <w:spacing w:after="10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Ⅴ. 예산 편성 항목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1B"/>
          <w:sz w:val="22"/>
          <w:szCs w:val="22"/>
        </w:rPr>
        <w:t xml:space="preserve">본 사업의 예산은 지역 상황·기존 인프라 활용 여부·인건비 기준 등에 따라 담당 부서에서 편성한다. 아래 편성 항목을 참고하여 지자체 재정 여건에 맞게 규모를 결정한다.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200"/>
        <w:gridCol w:w="3800"/>
        <w:gridCol w:w="3000"/>
      </w:tblGrid>
      <w:tr>
        <w:trPr>
          <w:tblHeader/>
        </w:trPr>
        <w:tc>
          <w:tcPr>
            <w:tcW w:type="dxa" w:w="22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구분</w:t>
            </w:r>
          </w:p>
        </w:tc>
        <w:tc>
          <w:tcPr>
            <w:tcW w:type="dxa" w:w="38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편성 항목 예시</w:t>
            </w:r>
          </w:p>
        </w:tc>
        <w:tc>
          <w:tcPr>
            <w:tcW w:type="dxa" w:w="30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비고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1. 플랫폼 도입비</w:t>
            </w:r>
          </w:p>
        </w:tc>
        <w:tc>
          <w:tcPr>
            <w:tcW w:type="dxa" w:w="3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온동네 마음편의점 AI 운영 플랫폼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>990만원 (VAT 별도) — (주)원바이시스템 제공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2. 하드웨어</w:t>
            </w:r>
          </w:p>
        </w:tc>
        <w:tc>
          <w:tcPr>
            <w:tcW w:type="dxa" w:w="3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무인 접수 키오스크, 프린터, 관리자 PC 등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지역 견적에 따라 편성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3. 공간 조성</w:t>
            </w:r>
          </w:p>
        </w:tc>
        <w:tc>
          <w:tcPr>
            <w:tcW w:type="dxa" w:w="3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라운지·상담실 리모델링, 가구·비품, 진열대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기존 공간 활용 시 조정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4. 운영비</w:t>
            </w:r>
          </w:p>
        </w:tc>
        <w:tc>
          <w:tcPr>
            <w:tcW w:type="dxa" w:w="3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그냥드림 물품 구매비, 임차·통신·전기료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지자체 편성 기준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5. 인건비</w:t>
            </w:r>
          </w:p>
        </w:tc>
        <w:tc>
          <w:tcPr>
            <w:tcW w:type="dxa" w:w="3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코디네이터 1명 (사회복지사 자격)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지방자치단체 인건비 기준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6. 홍보·교육</w:t>
            </w:r>
          </w:p>
        </w:tc>
        <w:tc>
          <w:tcPr>
            <w:tcW w:type="dxa" w:w="3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리플렛, 배너, 담당자 교육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지역 편성 기준</w:t>
            </w:r>
          </w:p>
        </w:tc>
      </w:tr>
      <w:tr>
        <w:tc>
          <w:tcPr>
            <w:tcW w:type="dxa" w:w="22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7. 예비비</w:t>
            </w:r>
          </w:p>
        </w:tc>
        <w:tc>
          <w:tcPr>
            <w:tcW w:type="dxa" w:w="3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총사업비의 일정 비율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지자체 편성 기준</w:t>
            </w:r>
          </w:p>
        </w:tc>
      </w:tr>
    </w:tbl>
    <w:p>
      <w:pPr>
        <w:spacing w:after="100"/>
      </w:pPr>
      <w:r>
        <w:t xml:space="preserve"/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4A544D"/>
          <w:sz w:val="22"/>
          <w:szCs w:val="22"/>
        </w:rPr>
        <w:t xml:space="preserve">※ 플랫폼 도입비: </w:t>
      </w:r>
      <w:r>
        <w:rPr>
          <w:rFonts w:ascii="맑은 고딕" w:cs="맑은 고딕" w:eastAsia="맑은 고딕" w:hAnsi="맑은 고딕"/>
          <w:b/>
          <w:bCs/>
          <w:i w:val="false"/>
          <w:iCs w:val="false"/>
          <w:color w:val="1E4E1B"/>
          <w:sz w:val="24"/>
          <w:szCs w:val="24"/>
        </w:rPr>
        <w:t xml:space="preserve">990만원 (VAT 별도)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4A544D"/>
          <w:sz w:val="20"/>
          <w:szCs w:val="20"/>
        </w:rPr>
        <w:t xml:space="preserve">  — (주)원바이시스템 온동네 마음편의점 AI 운영 플랫폼 도입비 (1회, 유지보수 별도)</w:t>
      </w:r>
    </w:p>
    <w:p>
      <w:pPr>
        <w:spacing w:after="100"/>
      </w:pPr>
      <w:r>
        <w:t xml:space="preserve"/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4A544D"/>
          <w:sz w:val="20"/>
          <w:szCs w:val="20"/>
        </w:rPr>
        <w:t xml:space="preserve">※ 기타 예산(하드웨어·공간·운영·인건비 등)은 </w:t>
      </w:r>
      <w:r>
        <w:rPr>
          <w:rFonts w:ascii="맑은 고딕" w:cs="맑은 고딕" w:eastAsia="맑은 고딕" w:hAnsi="맑은 고딕"/>
          <w:b/>
          <w:bCs/>
          <w:i w:val="false"/>
          <w:iCs w:val="false"/>
          <w:color w:val="191F1B"/>
          <w:sz w:val="20"/>
          <w:szCs w:val="20"/>
        </w:rPr>
        <w:t xml:space="preserve">지자체 여건에 따라 별도 편성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4A544D"/>
          <w:sz w:val="20"/>
          <w:szCs w:val="20"/>
        </w:rPr>
        <w:t xml:space="preserve">  — 지역별 시장가·인건비 기준·기존 인프라 활용 여부에 따라 크게 달라짐</w:t>
      </w:r>
    </w:p>
    <w:p>
      <w:pPr>
        <w:spacing w:after="10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Ⅵ. 추진 일정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000"/>
        <w:gridCol w:w="1500"/>
        <w:gridCol w:w="1500"/>
        <w:gridCol w:w="1500"/>
        <w:gridCol w:w="1500"/>
      </w:tblGrid>
      <w:tr>
        <w:trPr>
          <w:tblHeader/>
        </w:trPr>
        <w:tc>
          <w:tcPr>
            <w:tcW w:type="dxa" w:w="30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구분</w:t>
            </w:r>
          </w:p>
        </w:tc>
        <w:tc>
          <w:tcPr>
            <w:tcW w:type="dxa" w:w="15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1분기</w:t>
            </w:r>
          </w:p>
        </w:tc>
        <w:tc>
          <w:tcPr>
            <w:tcW w:type="dxa" w:w="15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2분기</w:t>
            </w:r>
          </w:p>
        </w:tc>
        <w:tc>
          <w:tcPr>
            <w:tcW w:type="dxa" w:w="15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3분기</w:t>
            </w:r>
          </w:p>
        </w:tc>
        <w:tc>
          <w:tcPr>
            <w:tcW w:type="dxa" w:w="15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4분기</w:t>
            </w:r>
          </w:p>
        </w:tc>
      </w:tr>
      <w:tr>
        <w:trPr>
          <w:tblHeader w:val="false"/>
        </w:trPr>
        <w:tc>
          <w:tcPr>
            <w:tcW w:type="dxa" w:w="30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기획·설계·계약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공간 리모델링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하드웨어 구축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소프트웨어 구축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시범 운영·개소식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본격 운영·홍보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</w:tr>
      <w:tr>
        <w:trPr>
          <w:tblHeader w:val="false"/>
        </w:trPr>
        <w:tc>
          <w:tcPr>
            <w:tcW w:type="dxa" w:w="30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0"/>
                <w:szCs w:val="20"/>
              </w:rPr>
              <w:t xml:space="preserve">평가·정산·차년도 계획</w:t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E4E1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24"/>
                <w:szCs w:val="24"/>
              </w:rPr>
              <w:t xml:space="preserve">●</w:t>
            </w:r>
          </w:p>
        </w:tc>
      </w:tr>
    </w:tbl>
    <w:p>
      <w:pPr>
        <w:spacing w:after="100"/>
      </w:pPr>
      <w:r>
        <w:t xml:space="preserve"/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1분기 (1~3월): 사업계획 확정, 위탁기관 선정, 계약 체결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2분기 (4~6월): 공간 리모델링, 하드웨어·소프트웨어 구축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3분기 (7~9월): 시범 운영 (2주), 개소식, 본격 운영 시작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4분기 (10~12월): 평가·정산, 사업 확대 계획 수립</w:t>
      </w:r>
    </w:p>
    <w:p>
      <w:pPr>
        <w:spacing w:after="10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Ⅶ. 성과지표 및 평가 계획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000"/>
        <w:gridCol w:w="2000"/>
        <w:gridCol w:w="2500"/>
      </w:tblGrid>
      <w:tr>
        <w:trPr>
          <w:tblHeader/>
        </w:trPr>
        <w:tc>
          <w:tcPr>
            <w:tcW w:type="dxa" w:w="15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9"/>
                <w:szCs w:val="19"/>
              </w:rPr>
              <w:t xml:space="preserve">구분</w:t>
            </w:r>
          </w:p>
        </w:tc>
        <w:tc>
          <w:tcPr>
            <w:tcW w:type="dxa" w:w="30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9"/>
                <w:szCs w:val="19"/>
              </w:rPr>
              <w:t xml:space="preserve">성과지표</w:t>
            </w:r>
          </w:p>
        </w:tc>
        <w:tc>
          <w:tcPr>
            <w:tcW w:type="dxa" w:w="20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9"/>
                <w:szCs w:val="19"/>
              </w:rPr>
              <w:t xml:space="preserve">목표치(연간)</w:t>
            </w:r>
          </w:p>
        </w:tc>
        <w:tc>
          <w:tcPr>
            <w:tcW w:type="dxa" w:w="2500"/>
            <w:shd w:fill="1E4E1B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9"/>
                <w:szCs w:val="19"/>
              </w:rPr>
              <w:t xml:space="preserve">측정 방법</w:t>
            </w:r>
          </w:p>
        </w:tc>
      </w:tr>
      <w:tr>
        <w:trPr>
          <w:tblHeader w:val="false"/>
        </w:trPr>
        <w:tc>
          <w:tcPr>
            <w:tcW w:type="dxa" w:w="15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>산출(Output)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누적 방문자 수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○○○명 이상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키오스크 등록 데이터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그냥드림 물품 수령 건수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○○○건 이상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재고관리 대장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상담·연계 건수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○○○건 이상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상담 기록</w:t>
            </w:r>
          </w:p>
        </w:tc>
      </w:tr>
      <w:tr>
        <w:trPr>
          <w:tblHeader w:val="false"/>
        </w:trPr>
        <w:tc>
          <w:tcPr>
            <w:tcW w:type="dxa" w:w="15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>결과(Outcome)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위기가구 발굴 건수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○○가구 이상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담당자 판정·통계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재방문율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○○% 이상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방문 이력 분석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복지제도 연계율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○○% 이상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연계 사후 확인</w:t>
            </w:r>
          </w:p>
        </w:tc>
      </w:tr>
      <w:tr>
        <w:trPr>
          <w:tblHeader w:val="false"/>
        </w:trPr>
        <w:tc>
          <w:tcPr>
            <w:tcW w:type="dxa" w:w="1500"/>
            <w:shd w:fill="E8F3E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>영향(Impact)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1인가구 심리 안녕감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사전 대비 향상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마음날씨 변화율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E4E1B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지역주민 만족도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○.○/5.0 이상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30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1B"/>
                <w:sz w:val="19"/>
                <w:szCs w:val="19"/>
              </w:rPr>
              <w:t xml:space="preserve">연 1회 조사</w:t>
            </w:r>
          </w:p>
        </w:tc>
      </w:tr>
    </w:tbl>
    <w:p>
      <w:pPr>
        <w:spacing w:after="100"/>
      </w:pPr>
      <w:r>
        <w:t xml:space="preserve"/>
      </w:r>
    </w:p>
    <w:p>
      <w:pPr>
        <w:pStyle w:val="Heading3"/>
        <w:spacing w:after="100" w:before="200"/>
      </w:pPr>
      <w:r>
        <w:rPr>
          <w:rFonts w:ascii="맑은 고딕" w:cs="맑은 고딕" w:eastAsia="맑은 고딕" w:hAnsi="맑은 고딕"/>
          <w:b/>
          <w:bCs/>
          <w:color w:val="1E4E1B"/>
          <w:sz w:val="22"/>
          <w:szCs w:val="22"/>
        </w:rPr>
        <w:t xml:space="preserve">평가 방법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월간 실적 모니터링 (AI 플랫폼 자동 리포트)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분기별 자체 평가 회의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연 1회 외부 평가 (사회복지 전문가·주민 대표 참여)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만족도 조사 (연 1회, 이용자·주민 대상)</w:t>
      </w:r>
    </w:p>
    <w:p>
      <w:pPr>
        <w:spacing w:after="10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Ⅷ. 기대 효과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1. 정량적 효과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연간 다수 시민이 사각지대 없이 복지서비스 이용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위기가구 발굴 건수 증대 (기존 방식 대비 개선)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복지제도 연계율 향상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행정 반복업무 자동화로 담당자 상담 시간 확보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2. 정성적 효과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‘신청주의 → 자발적 방문’으로 복지 패러다임 전환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낙인감·심리적 문턱을 낮춰 도움받는 것을 부끄러워하지 않는 문화 조성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1인가구의 사회적 관계망 회복 및 심리 안녕감 개선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타 지자체가 벤치마킹할 수 있는 표준 모델 제시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3. 파급 효과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고독사 예방 효과 → 응급구조·행정비용 절감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의료·정신건강 조기 개입으로 국민건강보험 비용 절감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지역주민 봉사·기부 참여로 지역 공동체성 회복</w:t>
      </w:r>
    </w:p>
    <w:p>
      <w:pPr>
        <w:spacing w:after="10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맑은 고딕" w:cs="맑은 고딕" w:eastAsia="맑은 고딕" w:hAnsi="맑은 고딕"/>
          <w:b/>
          <w:bCs/>
          <w:color w:val="1E4E1B"/>
          <w:sz w:val="34"/>
          <w:szCs w:val="34"/>
        </w:rPr>
        <w:t xml:space="preserve">Ⅸ. 참고자료</w:t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1. 정책·법령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보건복지부 「먹거리 기본보장 사업 운영지침」 (2026)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보건복지부 「고독사 예방 5개년 종합계획」 (2023-2027)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행정안전부 「비대면 복지행정 표준화」 검토안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2. 유사 사례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경기 안산시 우리동네 다온편의점 개소 사례 (기부타임즈, 2026.8.21)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서울 청년마음건강센터 운영 사례</w:t>
      </w:r>
    </w:p>
    <w:p>
      <w:pPr>
        <w:spacing w:after="100"/>
      </w:pPr>
      <w:r>
        <w:t xml:space="preserve"/>
      </w:r>
    </w:p>
    <w:p>
      <w:pPr>
        <w:pStyle w:val="Heading2"/>
        <w:spacing w:after="140" w:before="260"/>
      </w:pPr>
      <w:r>
        <w:rPr>
          <w:rFonts w:ascii="맑은 고딕" w:cs="맑은 고딕" w:eastAsia="맑은 고딕" w:hAnsi="맑은 고딕"/>
          <w:b/>
          <w:bCs/>
          <w:color w:val="191F1B"/>
          <w:sz w:val="26"/>
          <w:szCs w:val="26"/>
        </w:rPr>
        <w:t xml:space="preserve">3. 문의처</w:t>
      </w:r>
    </w:p>
    <w:p>
      <w:pPr>
        <w:spacing w:after="120" w:line="34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191F1B"/>
          <w:sz w:val="22"/>
          <w:szCs w:val="22"/>
        </w:rPr>
        <w:t xml:space="preserve">제안·문의 (기술·플랫폼): </w:t>
      </w:r>
      <w:r>
        <w:rPr>
          <w:rFonts w:ascii="맑은 고딕" w:cs="맑은 고딕" w:eastAsia="맑은 고딕" w:hAnsi="맑은 고딕"/>
          <w:b/>
          <w:bCs/>
          <w:i w:val="false"/>
          <w:iCs w:val="false"/>
          <w:color w:val="191F1B"/>
          <w:sz w:val="22"/>
          <w:szCs w:val="22"/>
        </w:rPr>
        <w:t xml:space="preserve">(주)원바이시스템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대표전화: 070-7622-8249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이메일: syseo@onebysystem.com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웹사이트: https://slowlifetogether.com</w:t>
      </w:r>
    </w:p>
    <w:p>
      <w:pPr>
        <w:pStyle w:val="ListParagraph"/>
        <w:numPr>
          <w:ilvl w:val="0"/>
          <w:numId w:val="1"/>
        </w:numPr>
        <w:spacing w:after="60" w:line="320"/>
      </w:pPr>
      <w:r>
        <w:rPr>
          <w:rFonts w:ascii="맑은 고딕" w:cs="맑은 고딕" w:eastAsia="맑은 고딕" w:hAnsi="맑은 고딕"/>
          <w:color w:val="4A544D"/>
          <w:sz w:val="21"/>
          <w:szCs w:val="21"/>
        </w:rPr>
        <w:t xml:space="preserve">플랫폼 도입비: 990만원 (VAT 별도)</w:t>
      </w:r>
    </w:p>
    <w:p>
      <w:pPr>
        <w:spacing w:after="100"/>
      </w:pPr>
      <w:r>
        <w:t xml:space="preserve"/>
      </w:r>
    </w:p>
    <w:p>
      <w:pPr>
        <w:spacing w:before="400"/>
        <w:jc w:val="center"/>
      </w:pPr>
      <w:r>
        <w:rPr>
          <w:rFonts w:ascii="맑은 고딕" w:cs="맑은 고딕" w:eastAsia="맑은 고딕" w:hAnsi="맑은 고딕"/>
          <w:i/>
          <w:iCs/>
          <w:color w:val="4A544D"/>
          <w:sz w:val="18"/>
          <w:szCs w:val="18"/>
        </w:rPr>
        <w:t xml:space="preserve">본 템플릿은 지자체 담당자의 편의를 위해 (주)원바이시스템이 제공합니다.</w:t>
      </w:r>
    </w:p>
    <w:p>
      <w:pPr>
        <w:spacing w:before="100"/>
        <w:jc w:val="center"/>
      </w:pPr>
      <w:r>
        <w:rPr>
          <w:rFonts w:ascii="맑은 고딕" w:cs="맑은 고딕" w:eastAsia="맑은 고딕" w:hAnsi="맑은 고딕"/>
          <w:i/>
          <w:iCs/>
          <w:color w:val="4A544D"/>
          <w:sz w:val="18"/>
          <w:szCs w:val="18"/>
        </w:rPr>
        <w:t xml:space="preserve">지역 상황에 맞게 자유롭게 수정하여 사용하세요.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center"/>
    </w:pPr>
    <w:r>
      <w:rPr>
        <w:rFonts w:ascii="맑은 고딕" w:cs="맑은 고딕" w:eastAsia="맑은 고딕" w:hAnsi="맑은 고딕"/>
        <w:color w:val="4A544D"/>
        <w:sz w:val="18"/>
        <w:szCs w:val="18"/>
      </w:rPr>
      <w:t xml:space="preserve">- </w:t>
    </w:r>
    <w:r>
      <w:rPr>
        <w:rFonts w:ascii="맑은 고딕" w:cs="맑은 고딕" w:eastAsia="맑은 고딕" w:hAnsi="맑은 고딕"/>
        <w:color w:val="4A544D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맑은 고딕" w:cs="맑은 고딕" w:eastAsia="맑은 고딕" w:hAnsi="맑은 고딕"/>
        <w:color w:val="4A544D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line="340"/>
      <w:jc w:val="right"/>
    </w:pPr>
    <w:r>
      <w:rPr>
        <w:rFonts w:ascii="맑은 고딕" w:cs="맑은 고딕" w:eastAsia="맑은 고딕" w:hAnsi="맑은 고딕"/>
        <w:b w:val="false"/>
        <w:bCs w:val="false"/>
        <w:i w:val="false"/>
        <w:iCs w:val="false"/>
        <w:color w:val="4A544D"/>
        <w:sz w:val="18"/>
        <w:szCs w:val="18"/>
      </w:rPr>
      <w:t xml:space="preserve">온동네 마음편의점 도입 기획서 (템플릿)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</w:pPr>
    <w:rPr>
      <w:rFonts w:ascii="맑은 고딕" w:cs="맑은 고딕" w:eastAsia="맑은 고딕" w:hAnsi="맑은 고딕"/>
      <w:b/>
      <w:bCs/>
      <w:color w:val="1E4E1B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40" w:before="260"/>
    </w:pPr>
    <w:rPr>
      <w:rFonts w:ascii="맑은 고딕" w:cs="맑은 고딕" w:eastAsia="맑은 고딕" w:hAnsi="맑은 고딕"/>
      <w:b/>
      <w:bCs/>
      <w:color w:val="191F1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00"/>
    </w:pPr>
    <w:rPr>
      <w:rFonts w:ascii="맑은 고딕" w:cs="맑은 고딕" w:eastAsia="맑은 고딕" w:hAnsi="맑은 고딕"/>
      <w:b/>
      <w:bCs/>
      <w:color w:val="1E4E1B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온동네 마음편의점 도입 기획서 템플릿</dc:title>
  <dc:creator>(주)원바이시스템</dc:creator>
  <dc:description>지자체 담당자용 사업 기획 편집 가능 템플릿</dc:description>
  <cp:lastModifiedBy>Un-named</cp:lastModifiedBy>
  <cp:revision>1</cp:revision>
  <dcterms:created xsi:type="dcterms:W3CDTF">2026-08-24T23:06:17.914Z</dcterms:created>
  <dcterms:modified xsi:type="dcterms:W3CDTF">2026-08-24T23:06:17.916Z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